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E96F" w14:textId="77777777" w:rsidR="005044B7" w:rsidRPr="005044B7" w:rsidRDefault="005044B7" w:rsidP="00ED6D78">
      <w:pPr>
        <w:pStyle w:val="Heading1"/>
      </w:pPr>
      <w:r w:rsidRPr="005044B7">
        <w:t>Bridging the Gap: How the Tertiary Model is Shaping Ireland’s Next Generation of Animators</w:t>
      </w:r>
    </w:p>
    <w:p w14:paraId="53B99F75" w14:textId="77777777" w:rsidR="00123A6F" w:rsidRPr="00123A6F" w:rsidRDefault="005044B7" w:rsidP="00ED6D78">
      <w:pPr>
        <w:pStyle w:val="Heading2"/>
      </w:pPr>
      <w:r w:rsidRPr="005044B7">
        <w:t xml:space="preserve">DINGLE, IRELAND — </w:t>
      </w:r>
      <w:r w:rsidR="00123A6F" w:rsidRPr="00123A6F">
        <w:t>March 2026</w:t>
      </w:r>
    </w:p>
    <w:p w14:paraId="2B7D304D" w14:textId="12835752" w:rsidR="005044B7" w:rsidRPr="005044B7" w:rsidRDefault="005044B7" w:rsidP="005044B7">
      <w:r w:rsidRPr="005044B7">
        <w:t>In a vibrant display of creativity and collaboration, the National Tertiary Office (NTO) recently marked a significant milestone in Irish creative education. By sponsoring a joint delegation of students from Kerry College and Munster Technological University (MTU) Tralee to attend the Animation Dingle Festival, the NTO has put the spotlight on the tangible success of the 2+2 tertiary pathway.</w:t>
      </w:r>
    </w:p>
    <w:p w14:paraId="707526C3" w14:textId="46BA8870" w:rsidR="005044B7" w:rsidRPr="005044B7" w:rsidRDefault="005044B7" w:rsidP="005044B7">
      <w:r w:rsidRPr="005044B7">
        <w:t>The initiative didn't just provide tickets to a festival; it offered a masterclass in how integrated education can seamlessly transition students from the classroom to the studio floor.</w:t>
      </w:r>
    </w:p>
    <w:p w14:paraId="595CFA74" w14:textId="77777777" w:rsidR="005044B7" w:rsidRPr="005044B7" w:rsidRDefault="005044B7" w:rsidP="005044B7">
      <w:pPr>
        <w:rPr>
          <w:b/>
          <w:bCs/>
        </w:rPr>
      </w:pPr>
      <w:r w:rsidRPr="005044B7">
        <w:rPr>
          <w:b/>
          <w:bCs/>
        </w:rPr>
        <w:t>A Unified Vision for Creative Talent</w:t>
      </w:r>
    </w:p>
    <w:p w14:paraId="5F011878" w14:textId="77777777" w:rsidR="005044B7" w:rsidRPr="005044B7" w:rsidRDefault="005044B7" w:rsidP="005044B7">
      <w:r w:rsidRPr="005044B7">
        <w:t>The core of the NTO’s mission is the Tertiary BA (Hons) in Animation, Visual Effects, and Motion Design. This unique model allows students to begin their journey in a Further Education setting (Kerry College) before progressing to Higher Education (MTU).</w:t>
      </w:r>
    </w:p>
    <w:p w14:paraId="34BB05CD" w14:textId="1475DC5C" w:rsidR="005C5ECA" w:rsidRPr="00824E3C" w:rsidRDefault="005C5ECA" w:rsidP="005C5ECA">
      <w:pPr>
        <w:pStyle w:val="NormalWeb"/>
        <w:rPr>
          <w:rFonts w:asciiTheme="minorHAnsi" w:eastAsiaTheme="minorHAnsi" w:hAnsiTheme="minorHAnsi" w:cstheme="minorBidi"/>
          <w:kern w:val="2"/>
          <w:lang w:eastAsia="en-US"/>
          <w14:ligatures w14:val="standardContextual"/>
        </w:rPr>
      </w:pPr>
      <w:r w:rsidRPr="00824E3C">
        <w:rPr>
          <w:rFonts w:asciiTheme="minorHAnsi" w:eastAsiaTheme="minorHAnsi" w:hAnsiTheme="minorHAnsi" w:cstheme="minorBidi"/>
          <w:kern w:val="2"/>
          <w:lang w:eastAsia="en-US"/>
          <w14:ligatures w14:val="standardContextual"/>
        </w:rPr>
        <w:t xml:space="preserve">The success of this collaborative model is echoed by leadership within the Further Education and Training sector. Highlighting the strategic importance of the festival, </w:t>
      </w:r>
      <w:r w:rsidRPr="00824E3C">
        <w:rPr>
          <w:rFonts w:asciiTheme="minorHAnsi" w:eastAsiaTheme="minorHAnsi" w:hAnsiTheme="minorHAnsi" w:cstheme="minorBidi"/>
          <w:kern w:val="2"/>
          <w:lang w:eastAsia="en-US"/>
          <w14:ligatures w14:val="standardContextual"/>
        </w:rPr>
        <w:t>Stephen Goulding, Kerry College</w:t>
      </w:r>
      <w:r w:rsidR="00824E3C" w:rsidRPr="00824E3C">
        <w:rPr>
          <w:rFonts w:asciiTheme="minorHAnsi" w:eastAsiaTheme="minorHAnsi" w:hAnsiTheme="minorHAnsi" w:cstheme="minorBidi"/>
          <w:kern w:val="2"/>
          <w:lang w:eastAsia="en-US"/>
          <w14:ligatures w14:val="standardContextual"/>
        </w:rPr>
        <w:t xml:space="preserve"> </w:t>
      </w:r>
      <w:r w:rsidRPr="00824E3C">
        <w:rPr>
          <w:rFonts w:asciiTheme="minorHAnsi" w:eastAsiaTheme="minorHAnsi" w:hAnsiTheme="minorHAnsi" w:cstheme="minorBidi"/>
          <w:kern w:val="2"/>
          <w:lang w:eastAsia="en-US"/>
          <w14:ligatures w14:val="standardContextual"/>
        </w:rPr>
        <w:t>Principal remarked:</w:t>
      </w:r>
    </w:p>
    <w:p w14:paraId="7510D4BC" w14:textId="1D0EF997" w:rsidR="005C5ECA" w:rsidRPr="00083EEC" w:rsidRDefault="005C5ECA" w:rsidP="00F35B1E">
      <w:pPr>
        <w:pStyle w:val="NormalWeb"/>
        <w:ind w:left="720"/>
        <w:rPr>
          <w:rFonts w:asciiTheme="minorHAnsi" w:eastAsiaTheme="minorHAnsi" w:hAnsiTheme="minorHAnsi" w:cstheme="minorBidi"/>
          <w:kern w:val="2"/>
          <w:lang w:eastAsia="en-US"/>
          <w14:ligatures w14:val="standardContextual"/>
        </w:rPr>
      </w:pPr>
      <w:r w:rsidRPr="00824E3C">
        <w:rPr>
          <w:rFonts w:asciiTheme="minorHAnsi" w:eastAsiaTheme="minorHAnsi" w:hAnsiTheme="minorHAnsi" w:cstheme="minorBidi"/>
          <w:kern w:val="2"/>
          <w:lang w:eastAsia="en-US"/>
          <w14:ligatures w14:val="standardContextual"/>
        </w:rPr>
        <w:t xml:space="preserve">"The Dingle Animation serves as a critical bridge between Further Education (FE) and Higher Education (HE) by creating an environment where learners from both sectors engage directly </w:t>
      </w:r>
      <w:r w:rsidRPr="00083EEC">
        <w:rPr>
          <w:rFonts w:asciiTheme="minorHAnsi" w:eastAsiaTheme="minorHAnsi" w:hAnsiTheme="minorHAnsi" w:cstheme="minorBidi"/>
          <w:kern w:val="2"/>
          <w:lang w:eastAsia="en-US"/>
          <w14:ligatures w14:val="standardContextual"/>
        </w:rPr>
        <w:t>with global industry leaders. The support from the NTO was vital in achieving this."</w:t>
      </w:r>
    </w:p>
    <w:p w14:paraId="6FED1982" w14:textId="00FFA4B4" w:rsidR="004232ED" w:rsidRPr="004232ED" w:rsidRDefault="004232ED" w:rsidP="004232ED">
      <w:r w:rsidRPr="004232ED">
        <w:t xml:space="preserve">Seeing Years 1 and 3 mingling on the streets of Dingle wasn't just a networking exercise; it was a live demonstration of educational continuity. The success of this partnership was palpable on the ground, emphasizing the strength of the relationship between the institutions and the NTO. </w:t>
      </w:r>
      <w:r w:rsidRPr="00083EEC">
        <w:t>Catherine Moylan, Head of Department</w:t>
      </w:r>
      <w:r w:rsidR="00083EEC" w:rsidRPr="00083EEC">
        <w:t>, Creative Media</w:t>
      </w:r>
      <w:r w:rsidR="00083EEC">
        <w:t>, MTU</w:t>
      </w:r>
      <w:r w:rsidR="00701B8C">
        <w:t xml:space="preserve"> shared:</w:t>
      </w:r>
    </w:p>
    <w:p w14:paraId="7B1E657C" w14:textId="6FDE785A" w:rsidR="004232ED" w:rsidRDefault="004232ED" w:rsidP="00F35B1E">
      <w:pPr>
        <w:ind w:left="720"/>
      </w:pPr>
      <w:r w:rsidRPr="004232ED">
        <w:t xml:space="preserve">"It was wonderful to attend Dingle Animation and meet up with staff from NTO and Kerry College. We've been working together to strengthen and increase the pathways from Kerry College to MTU. We are very grateful to Kathy Bradley &amp; Gobnait Burke </w:t>
      </w:r>
      <w:r w:rsidR="00701B8C">
        <w:t>at NTO</w:t>
      </w:r>
      <w:r w:rsidRPr="004232ED">
        <w:t xml:space="preserve"> for their support throughout this process. Attending Dingle Animation festival gave us an opportunity to discuss more ways of collaboration and celebrating the good work done so far."</w:t>
      </w:r>
    </w:p>
    <w:p w14:paraId="65096B61" w14:textId="77777777" w:rsidR="005044B7" w:rsidRPr="005044B7" w:rsidRDefault="005044B7" w:rsidP="005044B7">
      <w:pPr>
        <w:rPr>
          <w:b/>
          <w:bCs/>
        </w:rPr>
      </w:pPr>
      <w:r w:rsidRPr="005044B7">
        <w:rPr>
          <w:b/>
          <w:bCs/>
        </w:rPr>
        <w:lastRenderedPageBreak/>
        <w:t>From the Classroom to the Pipeline</w:t>
      </w:r>
    </w:p>
    <w:p w14:paraId="356964D8" w14:textId="7C50317E" w:rsidR="005044B7" w:rsidRPr="005044B7" w:rsidRDefault="005044B7" w:rsidP="005044B7">
      <w:r w:rsidRPr="005044B7">
        <w:t>Animation Dingle is renowned for its ‘no-barrier’ approach, where global titans of the industry rub shoulders with debutant drawers. For the sponsored students, the experience provided a deep dive into the professional VFX and animation pipelines that usually exist behind closed doors.</w:t>
      </w:r>
      <w:r w:rsidR="00123A6F">
        <w:t xml:space="preserve"> </w:t>
      </w:r>
      <w:r w:rsidR="00BA1C6C">
        <w:t xml:space="preserve">While </w:t>
      </w:r>
      <w:r w:rsidR="00BA1C6C">
        <w:t>Kerry College were engaging with students in the Careers Fair arena</w:t>
      </w:r>
      <w:r w:rsidR="00BA1C6C">
        <w:t>, a</w:t>
      </w:r>
      <w:r w:rsidR="00123A6F" w:rsidRPr="00123A6F">
        <w:t xml:space="preserve"> highlight of this year’s engagement was </w:t>
      </w:r>
      <w:r w:rsidR="00E70B1A">
        <w:t>the MTU/NTO</w:t>
      </w:r>
      <w:r w:rsidR="00123A6F">
        <w:t xml:space="preserve"> joint</w:t>
      </w:r>
      <w:r w:rsidR="00123A6F" w:rsidRPr="00123A6F">
        <w:t xml:space="preserve">  sponsorship of the Sketch Trail</w:t>
      </w:r>
      <w:r w:rsidR="00BA1C6C">
        <w:t>. This h</w:t>
      </w:r>
      <w:r w:rsidR="00123A6F" w:rsidRPr="00123A6F">
        <w:t>ands-on initiative encouraged students to step out of the studio and into the landscape of Dingle, sharpening their observational drawing skills alongside industry mentors.</w:t>
      </w:r>
      <w:r w:rsidR="0056343B">
        <w:t xml:space="preserve"> </w:t>
      </w:r>
    </w:p>
    <w:p w14:paraId="274E8EEF" w14:textId="77777777" w:rsidR="005044B7" w:rsidRPr="005044B7" w:rsidRDefault="005044B7" w:rsidP="005044B7">
      <w:r w:rsidRPr="005044B7">
        <w:t>Through direct engagement with animators, directors, and studio representatives, students gained first-hand insight into:</w:t>
      </w:r>
    </w:p>
    <w:p w14:paraId="0BCE1FD9" w14:textId="77777777" w:rsidR="005044B7" w:rsidRPr="005044B7" w:rsidRDefault="005044B7" w:rsidP="005044B7">
      <w:pPr>
        <w:numPr>
          <w:ilvl w:val="0"/>
          <w:numId w:val="6"/>
        </w:numPr>
      </w:pPr>
      <w:r w:rsidRPr="005044B7">
        <w:rPr>
          <w:b/>
          <w:bCs/>
        </w:rPr>
        <w:t xml:space="preserve">Industry-Standard Workflows: </w:t>
      </w:r>
      <w:r w:rsidRPr="005044B7">
        <w:t>Understanding the diverse production processes used across professional studios.</w:t>
      </w:r>
    </w:p>
    <w:p w14:paraId="7DA88412" w14:textId="77777777" w:rsidR="005044B7" w:rsidRPr="005044B7" w:rsidRDefault="005044B7" w:rsidP="005044B7">
      <w:pPr>
        <w:numPr>
          <w:ilvl w:val="0"/>
          <w:numId w:val="6"/>
        </w:numPr>
      </w:pPr>
      <w:r w:rsidRPr="005044B7">
        <w:rPr>
          <w:b/>
          <w:bCs/>
        </w:rPr>
        <w:t xml:space="preserve">Professional Realities: </w:t>
      </w:r>
      <w:r w:rsidRPr="005044B7">
        <w:t>A transparent look at the daily life of working in animation and VFX.</w:t>
      </w:r>
    </w:p>
    <w:p w14:paraId="44DFA83D" w14:textId="77777777" w:rsidR="005044B7" w:rsidRPr="005044B7" w:rsidRDefault="005044B7" w:rsidP="005044B7">
      <w:pPr>
        <w:numPr>
          <w:ilvl w:val="0"/>
          <w:numId w:val="6"/>
        </w:numPr>
      </w:pPr>
      <w:r w:rsidRPr="005044B7">
        <w:rPr>
          <w:b/>
          <w:bCs/>
        </w:rPr>
        <w:t xml:space="preserve">Creative Benchmarking: </w:t>
      </w:r>
      <w:r w:rsidRPr="005044B7">
        <w:t>Exposure to both national and international student work, providing a clear bar for their own creative development.</w:t>
      </w:r>
    </w:p>
    <w:p w14:paraId="5346162F" w14:textId="77777777" w:rsidR="005044B7" w:rsidRPr="005044B7" w:rsidRDefault="005044B7" w:rsidP="005044B7">
      <w:pPr>
        <w:numPr>
          <w:ilvl w:val="0"/>
          <w:numId w:val="6"/>
        </w:numPr>
      </w:pPr>
      <w:r w:rsidRPr="005044B7">
        <w:rPr>
          <w:b/>
          <w:bCs/>
        </w:rPr>
        <w:t xml:space="preserve">Recruitment Insights: </w:t>
      </w:r>
      <w:r w:rsidRPr="005044B7">
        <w:t>Learning exactly what qualities, skills, and approaches are most valued by modern employers.</w:t>
      </w:r>
    </w:p>
    <w:p w14:paraId="6FA69B41" w14:textId="69F5567F" w:rsidR="005044B7" w:rsidRPr="005044B7" w:rsidRDefault="005044B7" w:rsidP="005044B7">
      <w:r w:rsidRPr="005044B7">
        <w:t>The feedback from learners was unanimous: the trip provided excellent clarity. By seeing the diverse skills valued by the market, students returned with a refined focus on their future career paths.</w:t>
      </w:r>
    </w:p>
    <w:p w14:paraId="659F0565" w14:textId="77777777" w:rsidR="005044B7" w:rsidRPr="005044B7" w:rsidRDefault="005044B7" w:rsidP="005044B7">
      <w:pPr>
        <w:rPr>
          <w:b/>
          <w:bCs/>
        </w:rPr>
      </w:pPr>
      <w:r w:rsidRPr="005044B7">
        <w:rPr>
          <w:b/>
          <w:bCs/>
        </w:rPr>
        <w:t>Strengthening the Regional Backbone</w:t>
      </w:r>
    </w:p>
    <w:p w14:paraId="7273F01F" w14:textId="1BBF8703" w:rsidR="00793F0E" w:rsidRPr="005044B7" w:rsidRDefault="005044B7" w:rsidP="005044B7">
      <w:r w:rsidRPr="005044B7">
        <w:t>The event also saw a high-profile visit from Minister Norma Foley, whose consistent commitment to local initiatives underscored the government's vision for regional education. Her presence reaffirmed that world-class creative talent is being fostered in the Kerry-Tralee corridor, supported by strong national frameworks.</w:t>
      </w:r>
    </w:p>
    <w:p w14:paraId="1FC292CC" w14:textId="77777777" w:rsidR="005044B7" w:rsidRPr="005044B7" w:rsidRDefault="005044B7" w:rsidP="005044B7">
      <w:pPr>
        <w:rPr>
          <w:b/>
          <w:bCs/>
        </w:rPr>
      </w:pPr>
      <w:r w:rsidRPr="005044B7">
        <w:rPr>
          <w:b/>
          <w:bCs/>
        </w:rPr>
        <w:t>Looking to the Horizon</w:t>
      </w:r>
    </w:p>
    <w:p w14:paraId="06866EC2" w14:textId="77777777" w:rsidR="005044B7" w:rsidRPr="005044B7" w:rsidRDefault="005044B7" w:rsidP="005044B7">
      <w:r w:rsidRPr="005044B7">
        <w:t>As the credits roll on this year’s festival, the NTO is already looking toward the future. The success of this sponsorship serves as a blueprint for how the tertiary system can provide opportunity, connection, and confidence.</w:t>
      </w:r>
    </w:p>
    <w:p w14:paraId="45A34A2B" w14:textId="56C1E1D4" w:rsidR="005044B7" w:rsidRDefault="005044B7" w:rsidP="005044B7">
      <w:r w:rsidRPr="005044B7">
        <w:t>"It was a pleasure to host students supported by the National Tertiary Office at Animation Dingle," shared Maurice Galway, Co-Founder of Animation Dingle. "Creating clear pathways from tertiary education into the creative industries is vital, and we’re excited about the potential to strengthen this partnership in the future."</w:t>
      </w:r>
    </w:p>
    <w:p w14:paraId="539A320C" w14:textId="77777777" w:rsidR="005044B7" w:rsidRPr="005044B7" w:rsidRDefault="005044B7" w:rsidP="005044B7">
      <w:r w:rsidRPr="005044B7">
        <w:lastRenderedPageBreak/>
        <w:t>The NTO remains dedicated to:</w:t>
      </w:r>
    </w:p>
    <w:p w14:paraId="5D7EDC2F" w14:textId="77777777" w:rsidR="005044B7" w:rsidRPr="005044B7" w:rsidRDefault="005044B7" w:rsidP="005044B7">
      <w:pPr>
        <w:numPr>
          <w:ilvl w:val="0"/>
          <w:numId w:val="7"/>
        </w:numPr>
      </w:pPr>
      <w:r w:rsidRPr="005044B7">
        <w:t>Further collaboration with Kerry College and MTU Tralee.</w:t>
      </w:r>
    </w:p>
    <w:p w14:paraId="66D1F181" w14:textId="77777777" w:rsidR="005044B7" w:rsidRPr="005044B7" w:rsidRDefault="005044B7" w:rsidP="005044B7">
      <w:pPr>
        <w:numPr>
          <w:ilvl w:val="0"/>
          <w:numId w:val="7"/>
        </w:numPr>
      </w:pPr>
      <w:r w:rsidRPr="005044B7">
        <w:t>Continued partnership with Animation Dingle to bridge the education-industry gap.</w:t>
      </w:r>
    </w:p>
    <w:p w14:paraId="1F2ADA6D" w14:textId="77777777" w:rsidR="005044B7" w:rsidRPr="005044B7" w:rsidRDefault="005044B7" w:rsidP="005044B7">
      <w:pPr>
        <w:numPr>
          <w:ilvl w:val="0"/>
          <w:numId w:val="7"/>
        </w:numPr>
      </w:pPr>
      <w:r w:rsidRPr="005044B7">
        <w:t>Supporting more students through meaningful, real-world engagement.</w:t>
      </w:r>
    </w:p>
    <w:p w14:paraId="4A0A450A" w14:textId="77777777" w:rsidR="005044B7" w:rsidRDefault="005044B7" w:rsidP="005044B7">
      <w:r w:rsidRPr="005044B7">
        <w:t>The enthusiasm and professionalism displayed by these students prove that the pathway is working, ensuring Ireland remains a global powerhouse in the creative industries.</w:t>
      </w:r>
      <w:r>
        <w:t xml:space="preserve"> </w:t>
      </w:r>
    </w:p>
    <w:p w14:paraId="4D1256D6" w14:textId="77777777" w:rsidR="005044B7" w:rsidRPr="005044B7" w:rsidRDefault="005044B7" w:rsidP="005044B7"/>
    <w:p w14:paraId="1E8DE65A" w14:textId="01AF9F11" w:rsidR="00123A6F" w:rsidRDefault="00123A6F">
      <w:r>
        <w:br w:type="page"/>
      </w:r>
    </w:p>
    <w:p w14:paraId="4975F264" w14:textId="052E064A" w:rsidR="00415A3F" w:rsidRPr="00123A6F" w:rsidRDefault="00123A6F" w:rsidP="005044B7">
      <w:pPr>
        <w:rPr>
          <w:b/>
          <w:bCs/>
        </w:rPr>
      </w:pPr>
      <w:r w:rsidRPr="00123A6F">
        <w:rPr>
          <w:b/>
          <w:bCs/>
        </w:rPr>
        <w:lastRenderedPageBreak/>
        <w:t xml:space="preserve">Possible Linked </w:t>
      </w:r>
      <w:proofErr w:type="spellStart"/>
      <w:r w:rsidRPr="00123A6F">
        <w:rPr>
          <w:b/>
          <w:bCs/>
        </w:rPr>
        <w:t>iN</w:t>
      </w:r>
      <w:proofErr w:type="spellEnd"/>
      <w:r w:rsidRPr="00123A6F">
        <w:rPr>
          <w:b/>
          <w:bCs/>
        </w:rPr>
        <w:t xml:space="preserve"> </w:t>
      </w:r>
    </w:p>
    <w:p w14:paraId="7BDB40B9" w14:textId="77777777" w:rsidR="00123A6F" w:rsidRPr="00123A6F" w:rsidRDefault="00123A6F" w:rsidP="00123A6F">
      <w:r w:rsidRPr="00123A6F">
        <w:t>"Creating clear pathways from tertiary education into the creative industries is vital..." — Maurice Galway, Co-Founder, Animation Dingle.</w:t>
      </w:r>
    </w:p>
    <w:p w14:paraId="254EF301" w14:textId="77777777" w:rsidR="00123A6F" w:rsidRPr="00123A6F" w:rsidRDefault="00123A6F" w:rsidP="00123A6F">
      <w:r w:rsidRPr="00123A6F">
        <w:t>The NTO completely agrees. Our partnership with Animation Dingle provided Students from Kerry College and MTU Tralee with an invaluable deep dive into professional animation and VFX workflows.</w:t>
      </w:r>
    </w:p>
    <w:p w14:paraId="60CD3DE9" w14:textId="77777777" w:rsidR="00123A6F" w:rsidRPr="00123A6F" w:rsidRDefault="00123A6F" w:rsidP="00123A6F">
      <w:r w:rsidRPr="00123A6F">
        <w:t>This type of authentic industry engagement is central to preparing emerging talent for future careers. Students met with animators, directors, and recruiters, returning with clarity and inspiration about their future in Ireland's booming creative sector.</w:t>
      </w:r>
    </w:p>
    <w:p w14:paraId="3CCCF799" w14:textId="2EB12DF0" w:rsidR="00123A6F" w:rsidRPr="00123A6F" w:rsidRDefault="00123A6F" w:rsidP="00123A6F">
      <w:r w:rsidRPr="00123A6F">
        <w:t xml:space="preserve">We were also </w:t>
      </w:r>
      <w:r>
        <w:t>delighted</w:t>
      </w:r>
      <w:r w:rsidRPr="00123A6F">
        <w:t xml:space="preserve"> to have the support of Minister Norma Foley, whose presence reaffirmed our shared vision of fostering regional educational opportunities.</w:t>
      </w:r>
    </w:p>
    <w:p w14:paraId="1E438E43" w14:textId="77777777" w:rsidR="00123A6F" w:rsidRPr="00123A6F" w:rsidRDefault="00123A6F" w:rsidP="00123A6F">
      <w:r w:rsidRPr="00123A6F">
        <w:t>Explore the full perspective: [Link to the news article]</w:t>
      </w:r>
    </w:p>
    <w:p w14:paraId="20B5667A" w14:textId="77777777" w:rsidR="00123A6F" w:rsidRDefault="00123A6F" w:rsidP="00123A6F">
      <w:r w:rsidRPr="00123A6F">
        <w:t>#Partnership #AnimationIreland #VFX #NTO #EducationToEmployment #KerryCollege #MTUTralee #AnimationDingle</w:t>
      </w:r>
    </w:p>
    <w:p w14:paraId="431717E2" w14:textId="77777777" w:rsidR="00123A6F" w:rsidRPr="00123A6F" w:rsidRDefault="00123A6F" w:rsidP="00123A6F">
      <w:pPr>
        <w:rPr>
          <w:b/>
          <w:bCs/>
        </w:rPr>
      </w:pPr>
    </w:p>
    <w:p w14:paraId="4A6730A1" w14:textId="4D04B474" w:rsidR="00123A6F" w:rsidRPr="00123A6F" w:rsidRDefault="00123A6F" w:rsidP="00123A6F">
      <w:pPr>
        <w:rPr>
          <w:b/>
          <w:bCs/>
        </w:rPr>
      </w:pPr>
      <w:r w:rsidRPr="00123A6F">
        <w:rPr>
          <w:b/>
          <w:bCs/>
        </w:rPr>
        <w:t>Possible Insta</w:t>
      </w:r>
    </w:p>
    <w:p w14:paraId="36B918A0" w14:textId="77777777" w:rsidR="00123A6F" w:rsidRPr="00123A6F" w:rsidRDefault="00123A6F" w:rsidP="00123A6F">
      <w:r w:rsidRPr="00123A6F">
        <w:t>"Creating clear pathways from tertiary education into the creative industries is vital..." — Maurice Galway, Co-Founder, Animation Dingle.</w:t>
      </w:r>
    </w:p>
    <w:p w14:paraId="75F28870" w14:textId="77777777" w:rsidR="00123A6F" w:rsidRPr="00123A6F" w:rsidRDefault="00123A6F" w:rsidP="00123A6F">
      <w:r w:rsidRPr="00123A6F">
        <w:t>The NTO completely agrees. Our partnership with Animation Dingle provided Students from Kerry College and MTU Tralee with an invaluable deep dive into professional animation and VFX workflows.</w:t>
      </w:r>
    </w:p>
    <w:p w14:paraId="74693A7A" w14:textId="77777777" w:rsidR="00123A6F" w:rsidRPr="00123A6F" w:rsidRDefault="00123A6F" w:rsidP="00123A6F">
      <w:r w:rsidRPr="00123A6F">
        <w:t>This type of authentic industry engagement is central to preparing emerging talent for future careers. Students met with animators, directors, and recruiters, returning with clarity and inspiration about their future in Ireland's booming creative sector.</w:t>
      </w:r>
    </w:p>
    <w:p w14:paraId="03F55C06" w14:textId="77777777" w:rsidR="00123A6F" w:rsidRPr="00123A6F" w:rsidRDefault="00123A6F" w:rsidP="00123A6F">
      <w:r w:rsidRPr="00123A6F">
        <w:t>We were also honoured to have the support of Minister Norma Foley, whose presence reaffirmed our shared vision of fostering regional educational opportunities.</w:t>
      </w:r>
    </w:p>
    <w:p w14:paraId="76D815D6" w14:textId="77777777" w:rsidR="00123A6F" w:rsidRPr="00123A6F" w:rsidRDefault="00123A6F" w:rsidP="00123A6F">
      <w:r w:rsidRPr="00123A6F">
        <w:t>Explore the full perspective: [Link to the news article]</w:t>
      </w:r>
    </w:p>
    <w:p w14:paraId="5ACAB3C4" w14:textId="77777777" w:rsidR="00123A6F" w:rsidRPr="00123A6F" w:rsidRDefault="00123A6F" w:rsidP="00123A6F">
      <w:r w:rsidRPr="00123A6F">
        <w:t>#Partnership #AnimationIreland #VFX #NTO #EducationToEmployment #KerryCollege #MTUTralee #AnimationDingle</w:t>
      </w:r>
    </w:p>
    <w:p w14:paraId="2FA7B04E" w14:textId="77777777" w:rsidR="00123A6F" w:rsidRPr="00123A6F" w:rsidRDefault="00123A6F" w:rsidP="00123A6F"/>
    <w:p w14:paraId="02345D1D" w14:textId="77777777" w:rsidR="00123A6F" w:rsidRDefault="00123A6F" w:rsidP="005044B7"/>
    <w:sectPr w:rsidR="00123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BD114F8"/>
    <w:multiLevelType w:val="multilevel"/>
    <w:tmpl w:val="66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65B3B"/>
    <w:multiLevelType w:val="multilevel"/>
    <w:tmpl w:val="75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F3633"/>
    <w:multiLevelType w:val="multilevel"/>
    <w:tmpl w:val="EF3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83201"/>
    <w:multiLevelType w:val="multilevel"/>
    <w:tmpl w:val="1F6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16783"/>
    <w:multiLevelType w:val="multilevel"/>
    <w:tmpl w:val="939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E7FCB"/>
    <w:multiLevelType w:val="multilevel"/>
    <w:tmpl w:val="BD6C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C4D0D"/>
    <w:multiLevelType w:val="multilevel"/>
    <w:tmpl w:val="420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099727">
    <w:abstractNumId w:val="2"/>
  </w:num>
  <w:num w:numId="2" w16cid:durableId="1659068759">
    <w:abstractNumId w:val="6"/>
  </w:num>
  <w:num w:numId="3" w16cid:durableId="1987587717">
    <w:abstractNumId w:val="0"/>
  </w:num>
  <w:num w:numId="4" w16cid:durableId="87849370">
    <w:abstractNumId w:val="4"/>
  </w:num>
  <w:num w:numId="5" w16cid:durableId="1963412566">
    <w:abstractNumId w:val="3"/>
  </w:num>
  <w:num w:numId="6" w16cid:durableId="120416512">
    <w:abstractNumId w:val="1"/>
  </w:num>
  <w:num w:numId="7" w16cid:durableId="70984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B7"/>
    <w:rsid w:val="00083EEC"/>
    <w:rsid w:val="00123A6F"/>
    <w:rsid w:val="00200383"/>
    <w:rsid w:val="00415A3F"/>
    <w:rsid w:val="004232ED"/>
    <w:rsid w:val="0049528C"/>
    <w:rsid w:val="004B39FD"/>
    <w:rsid w:val="005044B7"/>
    <w:rsid w:val="0056343B"/>
    <w:rsid w:val="005C5ECA"/>
    <w:rsid w:val="00625583"/>
    <w:rsid w:val="006B30FE"/>
    <w:rsid w:val="00701B8C"/>
    <w:rsid w:val="00793F0E"/>
    <w:rsid w:val="00824E3C"/>
    <w:rsid w:val="00871509"/>
    <w:rsid w:val="00971E7A"/>
    <w:rsid w:val="00AF48BB"/>
    <w:rsid w:val="00BA1C6C"/>
    <w:rsid w:val="00CB3A2D"/>
    <w:rsid w:val="00E40B46"/>
    <w:rsid w:val="00E70B1A"/>
    <w:rsid w:val="00ED6D78"/>
    <w:rsid w:val="00F35B1E"/>
    <w:rsid w:val="00F928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91AF"/>
  <w15:chartTrackingRefBased/>
  <w15:docId w15:val="{5CC4ED5E-5659-4BA6-B88A-2BACC54A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B7"/>
  </w:style>
  <w:style w:type="paragraph" w:styleId="Heading1">
    <w:name w:val="heading 1"/>
    <w:basedOn w:val="Normal"/>
    <w:next w:val="Normal"/>
    <w:link w:val="Heading1Char"/>
    <w:uiPriority w:val="9"/>
    <w:qFormat/>
    <w:rsid w:val="0050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4B7"/>
    <w:rPr>
      <w:rFonts w:eastAsiaTheme="majorEastAsia" w:cstheme="majorBidi"/>
      <w:color w:val="272727" w:themeColor="text1" w:themeTint="D8"/>
    </w:rPr>
  </w:style>
  <w:style w:type="paragraph" w:styleId="Title">
    <w:name w:val="Title"/>
    <w:basedOn w:val="Normal"/>
    <w:next w:val="Normal"/>
    <w:link w:val="TitleChar"/>
    <w:uiPriority w:val="10"/>
    <w:qFormat/>
    <w:rsid w:val="0050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4B7"/>
    <w:pPr>
      <w:spacing w:before="160"/>
      <w:jc w:val="center"/>
    </w:pPr>
    <w:rPr>
      <w:i/>
      <w:iCs/>
      <w:color w:val="404040" w:themeColor="text1" w:themeTint="BF"/>
    </w:rPr>
  </w:style>
  <w:style w:type="character" w:customStyle="1" w:styleId="QuoteChar">
    <w:name w:val="Quote Char"/>
    <w:basedOn w:val="DefaultParagraphFont"/>
    <w:link w:val="Quote"/>
    <w:uiPriority w:val="29"/>
    <w:rsid w:val="005044B7"/>
    <w:rPr>
      <w:i/>
      <w:iCs/>
      <w:color w:val="404040" w:themeColor="text1" w:themeTint="BF"/>
    </w:rPr>
  </w:style>
  <w:style w:type="paragraph" w:styleId="ListParagraph">
    <w:name w:val="List Paragraph"/>
    <w:basedOn w:val="Normal"/>
    <w:uiPriority w:val="34"/>
    <w:qFormat/>
    <w:rsid w:val="005044B7"/>
    <w:pPr>
      <w:ind w:left="720"/>
      <w:contextualSpacing/>
    </w:pPr>
  </w:style>
  <w:style w:type="character" w:styleId="IntenseEmphasis">
    <w:name w:val="Intense Emphasis"/>
    <w:basedOn w:val="DefaultParagraphFont"/>
    <w:uiPriority w:val="21"/>
    <w:qFormat/>
    <w:rsid w:val="005044B7"/>
    <w:rPr>
      <w:i/>
      <w:iCs/>
      <w:color w:val="0F4761" w:themeColor="accent1" w:themeShade="BF"/>
    </w:rPr>
  </w:style>
  <w:style w:type="paragraph" w:styleId="IntenseQuote">
    <w:name w:val="Intense Quote"/>
    <w:basedOn w:val="Normal"/>
    <w:next w:val="Normal"/>
    <w:link w:val="IntenseQuoteChar"/>
    <w:uiPriority w:val="30"/>
    <w:qFormat/>
    <w:rsid w:val="0050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4B7"/>
    <w:rPr>
      <w:i/>
      <w:iCs/>
      <w:color w:val="0F4761" w:themeColor="accent1" w:themeShade="BF"/>
    </w:rPr>
  </w:style>
  <w:style w:type="character" w:styleId="IntenseReference">
    <w:name w:val="Intense Reference"/>
    <w:basedOn w:val="DefaultParagraphFont"/>
    <w:uiPriority w:val="32"/>
    <w:qFormat/>
    <w:rsid w:val="005044B7"/>
    <w:rPr>
      <w:b/>
      <w:bCs/>
      <w:smallCaps/>
      <w:color w:val="0F4761" w:themeColor="accent1" w:themeShade="BF"/>
      <w:spacing w:val="5"/>
    </w:rPr>
  </w:style>
  <w:style w:type="paragraph" w:styleId="NormalWeb">
    <w:name w:val="Normal (Web)"/>
    <w:basedOn w:val="Normal"/>
    <w:uiPriority w:val="99"/>
    <w:unhideWhenUsed/>
    <w:rsid w:val="005C5ECA"/>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0d80d-882b-44b4-ab8f-37e6c949a1f5">
      <Terms xmlns="http://schemas.microsoft.com/office/infopath/2007/PartnerControls"/>
    </lcf76f155ced4ddcb4097134ff3c332f>
    <TaxCatchAll xmlns="de2cbc10-06a5-4f39-ad24-43ba1b4441a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99F7B53F5134BAE0D9C29D973CC16" ma:contentTypeVersion="16" ma:contentTypeDescription="Create a new document." ma:contentTypeScope="" ma:versionID="a94057899c768c9a7af796b58d36d563">
  <xsd:schema xmlns:xsd="http://www.w3.org/2001/XMLSchema" xmlns:xs="http://www.w3.org/2001/XMLSchema" xmlns:p="http://schemas.microsoft.com/office/2006/metadata/properties" xmlns:ns2="6f70d80d-882b-44b4-ab8f-37e6c949a1f5" xmlns:ns3="de2cbc10-06a5-4f39-ad24-43ba1b4441ae" targetNamespace="http://schemas.microsoft.com/office/2006/metadata/properties" ma:root="true" ma:fieldsID="8544c479fedfe8157627617f93c475b8" ns2:_="" ns3:_="">
    <xsd:import namespace="6f70d80d-882b-44b4-ab8f-37e6c949a1f5"/>
    <xsd:import namespace="de2cbc10-06a5-4f39-ad24-43ba1b4441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d80d-882b-44b4-ab8f-37e6c949a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0f9fd-44ff-4d59-ad44-805ac555c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cbc10-06a5-4f39-ad24-43ba1b4441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a086e9-f7dc-4ba2-8231-ce704bcd8e81}" ma:internalName="TaxCatchAll" ma:showField="CatchAllData" ma:web="de2cbc10-06a5-4f39-ad24-43ba1b444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49C72-E734-4D02-8787-1262F6408085}">
  <ds:schemaRefs>
    <ds:schemaRef ds:uri="http://schemas.microsoft.com/office/2006/metadata/properties"/>
    <ds:schemaRef ds:uri="http://schemas.microsoft.com/office/infopath/2007/PartnerControls"/>
    <ds:schemaRef ds:uri="6f70d80d-882b-44b4-ab8f-37e6c949a1f5"/>
    <ds:schemaRef ds:uri="de2cbc10-06a5-4f39-ad24-43ba1b4441ae"/>
  </ds:schemaRefs>
</ds:datastoreItem>
</file>

<file path=customXml/itemProps2.xml><?xml version="1.0" encoding="utf-8"?>
<ds:datastoreItem xmlns:ds="http://schemas.openxmlformats.org/officeDocument/2006/customXml" ds:itemID="{ADCA3C13-D981-41BC-B535-386A053622DE}">
  <ds:schemaRefs>
    <ds:schemaRef ds:uri="http://schemas.microsoft.com/sharepoint/v3/contenttype/forms"/>
  </ds:schemaRefs>
</ds:datastoreItem>
</file>

<file path=customXml/itemProps3.xml><?xml version="1.0" encoding="utf-8"?>
<ds:datastoreItem xmlns:ds="http://schemas.openxmlformats.org/officeDocument/2006/customXml" ds:itemID="{0D0113BC-C5A5-4FF0-83E6-36B4B17C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0d80d-882b-44b4-ab8f-37e6c949a1f5"/>
    <ds:schemaRef ds:uri="de2cbc10-06a5-4f39-ad24-43ba1b444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Bradley ( Tertiary Manager )</dc:creator>
  <cp:keywords/>
  <dc:description/>
  <cp:lastModifiedBy>Kathy Bradley ( Tertiary Manager )</cp:lastModifiedBy>
  <cp:revision>2</cp:revision>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0x01010025599F7B53F5134BAE0D9C29D973CC16</vt:lpwstr>
  </property>
</Properties>
</file>